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2A440" w14:textId="77777777" w:rsidR="00DE0AA0" w:rsidRPr="006B2A2E" w:rsidRDefault="00DE0AA0" w:rsidP="00DE0AA0">
      <w:pPr>
        <w:jc w:val="center"/>
        <w:rPr>
          <w:b/>
          <w:sz w:val="36"/>
          <w:u w:val="single"/>
        </w:rPr>
      </w:pPr>
      <w:r w:rsidRPr="006B2A2E">
        <w:rPr>
          <w:b/>
          <w:sz w:val="36"/>
          <w:u w:val="single"/>
        </w:rPr>
        <w:t>Hinweis zu den Vorleistungspreisen zum offenen Zugang im Bundesförderprogramm</w:t>
      </w:r>
    </w:p>
    <w:p w14:paraId="7A33FFC4" w14:textId="77777777" w:rsidR="00DE0AA0" w:rsidRPr="006B2A2E" w:rsidRDefault="00DE0AA0">
      <w:pPr>
        <w:rPr>
          <w:sz w:val="28"/>
        </w:rPr>
      </w:pPr>
    </w:p>
    <w:p w14:paraId="37E7FE36" w14:textId="77777777" w:rsidR="00DE0AA0" w:rsidRDefault="00DE0AA0"/>
    <w:p w14:paraId="5A1028C5" w14:textId="364CB002" w:rsidR="00DE0AA0" w:rsidRPr="00B537C0" w:rsidRDefault="00DE0AA0">
      <w:pPr>
        <w:rPr>
          <w:sz w:val="22"/>
        </w:rPr>
      </w:pPr>
      <w:r w:rsidRPr="00B537C0">
        <w:rPr>
          <w:sz w:val="22"/>
        </w:rPr>
        <w:t xml:space="preserve">Nach </w:t>
      </w:r>
      <w:r w:rsidRPr="006C4CC8">
        <w:rPr>
          <w:sz w:val="22"/>
        </w:rPr>
        <w:t xml:space="preserve">§ </w:t>
      </w:r>
      <w:r w:rsidR="0010187A">
        <w:rPr>
          <w:sz w:val="22"/>
        </w:rPr>
        <w:t>6</w:t>
      </w:r>
      <w:r w:rsidRPr="006C4CC8">
        <w:rPr>
          <w:sz w:val="22"/>
        </w:rPr>
        <w:t xml:space="preserve"> Abs. </w:t>
      </w:r>
      <w:r w:rsidR="0010187A">
        <w:rPr>
          <w:sz w:val="22"/>
        </w:rPr>
        <w:t>2</w:t>
      </w:r>
      <w:r w:rsidR="00E37BA4">
        <w:rPr>
          <w:sz w:val="22"/>
        </w:rPr>
        <w:t xml:space="preserve"> der überarbeiteten </w:t>
      </w:r>
      <w:r w:rsidRPr="00B537C0">
        <w:rPr>
          <w:sz w:val="22"/>
        </w:rPr>
        <w:t xml:space="preserve">Gigabit-Rahmenregelung </w:t>
      </w:r>
      <w:r w:rsidR="00E37BA4">
        <w:rPr>
          <w:sz w:val="22"/>
        </w:rPr>
        <w:t xml:space="preserve">vom 01.08.2024 </w:t>
      </w:r>
      <w:r w:rsidRPr="00B537C0">
        <w:rPr>
          <w:sz w:val="22"/>
        </w:rPr>
        <w:t>(Gigabit-RR) müssen die Angebote der Betreiber unter anderem die Verpflichtung zur Herstellung eines offenen und diskriminier</w:t>
      </w:r>
      <w:r w:rsidR="006B2A2E" w:rsidRPr="00B537C0">
        <w:rPr>
          <w:sz w:val="22"/>
        </w:rPr>
        <w:t>u</w:t>
      </w:r>
      <w:r w:rsidRPr="00B537C0">
        <w:rPr>
          <w:sz w:val="22"/>
        </w:rPr>
        <w:t>ngsfreien Zugangs (auf Vorleistungsebene) und Angaben zur geplanten Art und Weise der Erfüllung dieser Verpflichtung einschließlich indikativer Angabe möglicher Vorleistungspreise umfassen.</w:t>
      </w:r>
    </w:p>
    <w:p w14:paraId="38F8EE86" w14:textId="77777777" w:rsidR="00DE0AA0" w:rsidRPr="00B537C0" w:rsidRDefault="00DE0AA0">
      <w:pPr>
        <w:rPr>
          <w:sz w:val="22"/>
        </w:rPr>
      </w:pPr>
    </w:p>
    <w:p w14:paraId="40E3662B" w14:textId="01E5FD97" w:rsidR="00DE0AA0" w:rsidRPr="00E37BA4" w:rsidRDefault="00DE0AA0">
      <w:pPr>
        <w:rPr>
          <w:rFonts w:eastAsia="Times New Roman" w:cs="Times New Roman"/>
          <w:szCs w:val="28"/>
          <w:lang w:eastAsia="de-DE"/>
        </w:rPr>
      </w:pPr>
      <w:r w:rsidRPr="00E37BA4">
        <w:rPr>
          <w:sz w:val="22"/>
        </w:rPr>
        <w:t xml:space="preserve">Gemäß Ziff. 7.5 der Richtlinie </w:t>
      </w:r>
      <w:r w:rsidR="00E37BA4" w:rsidRPr="00E37BA4">
        <w:rPr>
          <w:rFonts w:eastAsia="Times New Roman" w:cs="Times New Roman"/>
          <w:sz w:val="22"/>
          <w:lang w:eastAsia="de-DE"/>
        </w:rPr>
        <w:t xml:space="preserve">„Förderung zur Unterstützung des Gigabitausbaus der Telekommunikationsnetze in der Bundesrepublik Deutschland – Gigabit-Richtlinie 2.0“, </w:t>
      </w:r>
      <w:r w:rsidR="009A4769">
        <w:rPr>
          <w:rFonts w:eastAsia="Times New Roman" w:cs="Times New Roman"/>
          <w:sz w:val="22"/>
          <w:lang w:eastAsia="de-DE"/>
        </w:rPr>
        <w:t>2</w:t>
      </w:r>
      <w:r w:rsidR="00E37BA4" w:rsidRPr="00E37BA4">
        <w:rPr>
          <w:rFonts w:eastAsia="Times New Roman" w:cs="Times New Roman"/>
          <w:sz w:val="22"/>
          <w:lang w:eastAsia="de-DE"/>
        </w:rPr>
        <w:t xml:space="preserve">. Änderung vom </w:t>
      </w:r>
      <w:r w:rsidR="009A4769">
        <w:rPr>
          <w:rFonts w:eastAsia="Times New Roman" w:cs="Times New Roman"/>
          <w:sz w:val="22"/>
          <w:lang w:eastAsia="de-DE"/>
        </w:rPr>
        <w:t>13.01.2025</w:t>
      </w:r>
      <w:r w:rsidR="00E37BA4" w:rsidRPr="00E37BA4">
        <w:rPr>
          <w:rFonts w:eastAsia="Times New Roman" w:cs="Times New Roman"/>
          <w:sz w:val="22"/>
          <w:lang w:eastAsia="de-DE"/>
        </w:rPr>
        <w:t>,</w:t>
      </w:r>
      <w:r w:rsidRPr="00E37BA4">
        <w:rPr>
          <w:sz w:val="22"/>
        </w:rPr>
        <w:t xml:space="preserve"> hat der Zuwendungsempfänger einen diskriminierungsfreien Zugang gemäß § 8 der </w:t>
      </w:r>
      <w:r w:rsidR="00E37BA4">
        <w:rPr>
          <w:sz w:val="22"/>
        </w:rPr>
        <w:t xml:space="preserve">überarbeiteten </w:t>
      </w:r>
      <w:r w:rsidRPr="00E37BA4">
        <w:rPr>
          <w:sz w:val="22"/>
        </w:rPr>
        <w:t xml:space="preserve">Gigabit-RR vom </w:t>
      </w:r>
      <w:r w:rsidR="00E37BA4">
        <w:rPr>
          <w:sz w:val="22"/>
        </w:rPr>
        <w:t>01.08.2024</w:t>
      </w:r>
      <w:r w:rsidRPr="00E37BA4">
        <w:rPr>
          <w:sz w:val="22"/>
        </w:rPr>
        <w:t xml:space="preserve"> zu gewährleiste</w:t>
      </w:r>
      <w:r w:rsidRPr="00B537C0">
        <w:rPr>
          <w:sz w:val="22"/>
        </w:rPr>
        <w:t>n.</w:t>
      </w:r>
    </w:p>
    <w:p w14:paraId="6ED35124" w14:textId="77777777" w:rsidR="00DE0AA0" w:rsidRPr="00B537C0" w:rsidRDefault="00DE0AA0">
      <w:pPr>
        <w:rPr>
          <w:sz w:val="22"/>
        </w:rPr>
      </w:pPr>
    </w:p>
    <w:p w14:paraId="3BDCC3E5" w14:textId="77777777" w:rsidR="00DE0AA0" w:rsidRPr="00945945" w:rsidRDefault="00DE0AA0">
      <w:pPr>
        <w:rPr>
          <w:b/>
          <w:sz w:val="22"/>
        </w:rPr>
      </w:pPr>
      <w:r w:rsidRPr="00945945">
        <w:rPr>
          <w:b/>
          <w:sz w:val="22"/>
        </w:rPr>
        <w:t>Für die folgenden Zugänge sind dementsprechend indikative Angaben zu Vorleistungspreisen vorzunehmen (vgl. § 8 Abs. 1 Gigabit-RR).</w:t>
      </w:r>
    </w:p>
    <w:p w14:paraId="1F53FEBC" w14:textId="77777777" w:rsidR="00DE0AA0" w:rsidRDefault="00DE0AA0"/>
    <w:tbl>
      <w:tblPr>
        <w:tblStyle w:val="Tabellenraster"/>
        <w:tblW w:w="93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7"/>
        <w:gridCol w:w="2575"/>
        <w:gridCol w:w="1662"/>
        <w:gridCol w:w="1119"/>
        <w:gridCol w:w="1492"/>
        <w:gridCol w:w="1990"/>
      </w:tblGrid>
      <w:tr w:rsidR="006B2A2E" w:rsidRPr="00B537C0" w14:paraId="4463EEF7" w14:textId="77777777" w:rsidTr="006B7810">
        <w:trPr>
          <w:trHeight w:val="221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74604444" w14:textId="77777777" w:rsidR="00DE0AA0" w:rsidRPr="00B537C0" w:rsidRDefault="00DE0AA0" w:rsidP="006B2A2E">
            <w:pPr>
              <w:ind w:left="-46"/>
              <w:jc w:val="left"/>
              <w:rPr>
                <w:sz w:val="22"/>
              </w:rPr>
            </w:pPr>
          </w:p>
        </w:tc>
        <w:tc>
          <w:tcPr>
            <w:tcW w:w="2575" w:type="dxa"/>
            <w:shd w:val="clear" w:color="auto" w:fill="D0CECE" w:themeFill="background2" w:themeFillShade="E6"/>
            <w:vAlign w:val="center"/>
          </w:tcPr>
          <w:p w14:paraId="2C27D9F8" w14:textId="77777777" w:rsidR="00DE0AA0" w:rsidRPr="00B537C0" w:rsidRDefault="00DE0AA0" w:rsidP="00DE0AA0">
            <w:pPr>
              <w:jc w:val="left"/>
              <w:rPr>
                <w:b/>
                <w:sz w:val="22"/>
              </w:rPr>
            </w:pPr>
          </w:p>
        </w:tc>
        <w:tc>
          <w:tcPr>
            <w:tcW w:w="1662" w:type="dxa"/>
            <w:shd w:val="clear" w:color="auto" w:fill="D0CECE" w:themeFill="background2" w:themeFillShade="E6"/>
            <w:vAlign w:val="center"/>
          </w:tcPr>
          <w:p w14:paraId="0FE1BCEA" w14:textId="77777777" w:rsidR="00DE0AA0" w:rsidRPr="00B537C0" w:rsidRDefault="00DE0AA0" w:rsidP="00DE0AA0">
            <w:pPr>
              <w:jc w:val="left"/>
              <w:rPr>
                <w:b/>
                <w:sz w:val="22"/>
              </w:rPr>
            </w:pPr>
            <w:r w:rsidRPr="00B537C0">
              <w:rPr>
                <w:b/>
                <w:sz w:val="22"/>
              </w:rPr>
              <w:t>Beschreibung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62190ADD" w14:textId="77777777" w:rsidR="00DE0AA0" w:rsidRPr="00B537C0" w:rsidRDefault="00DE0AA0" w:rsidP="00DE0AA0">
            <w:pPr>
              <w:jc w:val="left"/>
              <w:rPr>
                <w:b/>
                <w:sz w:val="22"/>
              </w:rPr>
            </w:pPr>
            <w:r w:rsidRPr="00B537C0">
              <w:rPr>
                <w:b/>
                <w:sz w:val="22"/>
              </w:rPr>
              <w:t>Preis</w:t>
            </w:r>
          </w:p>
        </w:tc>
        <w:tc>
          <w:tcPr>
            <w:tcW w:w="1492" w:type="dxa"/>
            <w:shd w:val="clear" w:color="auto" w:fill="D0CECE" w:themeFill="background2" w:themeFillShade="E6"/>
            <w:vAlign w:val="center"/>
          </w:tcPr>
          <w:p w14:paraId="75C2A06A" w14:textId="77777777" w:rsidR="00DE0AA0" w:rsidRPr="00B537C0" w:rsidRDefault="00DE0AA0" w:rsidP="00DE0AA0">
            <w:pPr>
              <w:jc w:val="left"/>
              <w:rPr>
                <w:b/>
                <w:sz w:val="22"/>
              </w:rPr>
            </w:pPr>
            <w:r w:rsidRPr="00B537C0">
              <w:rPr>
                <w:b/>
                <w:sz w:val="22"/>
              </w:rPr>
              <w:t>Einheit</w:t>
            </w:r>
          </w:p>
        </w:tc>
        <w:tc>
          <w:tcPr>
            <w:tcW w:w="1990" w:type="dxa"/>
            <w:shd w:val="clear" w:color="auto" w:fill="D0CECE" w:themeFill="background2" w:themeFillShade="E6"/>
            <w:vAlign w:val="center"/>
          </w:tcPr>
          <w:p w14:paraId="4691046F" w14:textId="77777777" w:rsidR="00DE0AA0" w:rsidRPr="00B537C0" w:rsidRDefault="00DE0AA0" w:rsidP="00DE0AA0">
            <w:pPr>
              <w:jc w:val="left"/>
              <w:rPr>
                <w:b/>
                <w:sz w:val="22"/>
              </w:rPr>
            </w:pPr>
            <w:r w:rsidRPr="00B537C0">
              <w:rPr>
                <w:b/>
                <w:sz w:val="22"/>
              </w:rPr>
              <w:t>Bezugszeitraum</w:t>
            </w:r>
          </w:p>
        </w:tc>
      </w:tr>
      <w:tr w:rsidR="00B537C0" w:rsidRPr="00B537C0" w14:paraId="598B721F" w14:textId="77777777" w:rsidTr="006B7810">
        <w:trPr>
          <w:trHeight w:val="343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48D34F00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1.</w:t>
            </w:r>
          </w:p>
        </w:tc>
        <w:tc>
          <w:tcPr>
            <w:tcW w:w="2575" w:type="dxa"/>
            <w:vAlign w:val="center"/>
          </w:tcPr>
          <w:p w14:paraId="6D8A8199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Zugang zu Leerrohren</w:t>
            </w:r>
          </w:p>
        </w:tc>
        <w:tc>
          <w:tcPr>
            <w:tcW w:w="1662" w:type="dxa"/>
            <w:vAlign w:val="center"/>
          </w:tcPr>
          <w:p w14:paraId="759AB92C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4BBED115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7267F575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194079C0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  <w:tr w:rsidR="00B537C0" w:rsidRPr="00B537C0" w14:paraId="5F9349AA" w14:textId="77777777" w:rsidTr="006B7810">
        <w:trPr>
          <w:trHeight w:val="987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55A5F204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2.</w:t>
            </w:r>
          </w:p>
        </w:tc>
        <w:tc>
          <w:tcPr>
            <w:tcW w:w="2575" w:type="dxa"/>
            <w:vAlign w:val="center"/>
          </w:tcPr>
          <w:p w14:paraId="5A426CBA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Zugang zu Verteilern (bzw. Bereitstellung von Kollokationsflächen)</w:t>
            </w:r>
          </w:p>
        </w:tc>
        <w:tc>
          <w:tcPr>
            <w:tcW w:w="1662" w:type="dxa"/>
            <w:vAlign w:val="center"/>
          </w:tcPr>
          <w:p w14:paraId="4151FD47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016E613E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02952FD7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3058F3F2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  <w:tr w:rsidR="00B537C0" w:rsidRPr="00B537C0" w14:paraId="79E99F88" w14:textId="77777777" w:rsidTr="006B7810">
        <w:trPr>
          <w:trHeight w:val="702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307DD989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3.</w:t>
            </w:r>
          </w:p>
        </w:tc>
        <w:tc>
          <w:tcPr>
            <w:tcW w:w="2575" w:type="dxa"/>
            <w:vAlign w:val="center"/>
          </w:tcPr>
          <w:p w14:paraId="670F2599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Zugang zu unbeschalteten Glasfasern (dark fiber)</w:t>
            </w:r>
          </w:p>
        </w:tc>
        <w:tc>
          <w:tcPr>
            <w:tcW w:w="1662" w:type="dxa"/>
            <w:vAlign w:val="center"/>
          </w:tcPr>
          <w:p w14:paraId="4B224DB3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7E0BB42D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220C0E9F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4399AF5F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  <w:tr w:rsidR="00B537C0" w:rsidRPr="00B537C0" w14:paraId="6BBE9DC4" w14:textId="77777777" w:rsidTr="006B7810">
        <w:trPr>
          <w:trHeight w:val="698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129A2450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4.</w:t>
            </w:r>
          </w:p>
        </w:tc>
        <w:tc>
          <w:tcPr>
            <w:tcW w:w="2575" w:type="dxa"/>
            <w:vAlign w:val="center"/>
          </w:tcPr>
          <w:p w14:paraId="3E6FC6F0" w14:textId="11DF2F2A" w:rsidR="00DE0AA0" w:rsidRPr="00B537C0" w:rsidRDefault="00DE0AA0" w:rsidP="00945945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Biststromzugang (Layer I, II, III)</w:t>
            </w:r>
          </w:p>
        </w:tc>
        <w:tc>
          <w:tcPr>
            <w:tcW w:w="1662" w:type="dxa"/>
            <w:vAlign w:val="center"/>
          </w:tcPr>
          <w:p w14:paraId="612FAFAA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7D72FBB9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3F2FE8C9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2C02352C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  <w:tr w:rsidR="00B537C0" w:rsidRPr="00B537C0" w14:paraId="2275693B" w14:textId="77777777" w:rsidTr="006B7810">
        <w:trPr>
          <w:trHeight w:val="1118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0AB75EAB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5.</w:t>
            </w:r>
          </w:p>
        </w:tc>
        <w:tc>
          <w:tcPr>
            <w:tcW w:w="2575" w:type="dxa"/>
            <w:vAlign w:val="center"/>
          </w:tcPr>
          <w:p w14:paraId="37B78057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Vollständig entbündelter Zugang zur Teilnehmeranschlussleitung (TAL)</w:t>
            </w:r>
          </w:p>
        </w:tc>
        <w:tc>
          <w:tcPr>
            <w:tcW w:w="1662" w:type="dxa"/>
            <w:vAlign w:val="center"/>
          </w:tcPr>
          <w:p w14:paraId="15C3689E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0491352B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51B155D6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1B36DAD2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  <w:tr w:rsidR="00B537C0" w:rsidRPr="00B537C0" w14:paraId="07E19398" w14:textId="77777777" w:rsidTr="006B7810">
        <w:trPr>
          <w:trHeight w:val="1702"/>
        </w:trPr>
        <w:tc>
          <w:tcPr>
            <w:tcW w:w="487" w:type="dxa"/>
            <w:shd w:val="clear" w:color="auto" w:fill="D0CECE" w:themeFill="background2" w:themeFillShade="E6"/>
            <w:vAlign w:val="center"/>
          </w:tcPr>
          <w:p w14:paraId="0D52C617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6.</w:t>
            </w:r>
          </w:p>
        </w:tc>
        <w:tc>
          <w:tcPr>
            <w:tcW w:w="2575" w:type="dxa"/>
            <w:vAlign w:val="center"/>
          </w:tcPr>
          <w:p w14:paraId="3B862909" w14:textId="77777777" w:rsidR="00DE0AA0" w:rsidRPr="00B537C0" w:rsidRDefault="00DE0AA0" w:rsidP="00DE0AA0">
            <w:pPr>
              <w:jc w:val="left"/>
              <w:rPr>
                <w:sz w:val="22"/>
              </w:rPr>
            </w:pPr>
            <w:r w:rsidRPr="00B537C0">
              <w:rPr>
                <w:sz w:val="22"/>
              </w:rPr>
              <w:t>Falls eine vollständige Entbündelung nicht möglich ist, ist ein gleichwertiges virtuelles Zugangsprodukt bereitzustellen</w:t>
            </w:r>
          </w:p>
        </w:tc>
        <w:tc>
          <w:tcPr>
            <w:tcW w:w="1662" w:type="dxa"/>
            <w:vAlign w:val="center"/>
          </w:tcPr>
          <w:p w14:paraId="24E11F74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6B806F2B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492" w:type="dxa"/>
            <w:vAlign w:val="center"/>
          </w:tcPr>
          <w:p w14:paraId="3935B025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  <w:tc>
          <w:tcPr>
            <w:tcW w:w="1990" w:type="dxa"/>
            <w:vAlign w:val="center"/>
          </w:tcPr>
          <w:p w14:paraId="5BB34817" w14:textId="77777777" w:rsidR="00DE0AA0" w:rsidRPr="00B537C0" w:rsidRDefault="00DE0AA0" w:rsidP="00DE0AA0">
            <w:pPr>
              <w:jc w:val="left"/>
              <w:rPr>
                <w:sz w:val="22"/>
              </w:rPr>
            </w:pPr>
          </w:p>
        </w:tc>
      </w:tr>
    </w:tbl>
    <w:p w14:paraId="73E7DDA5" w14:textId="3A211C86" w:rsidR="00DE0AA0" w:rsidRDefault="00DE0AA0">
      <w:pPr>
        <w:rPr>
          <w:sz w:val="22"/>
        </w:rPr>
      </w:pPr>
    </w:p>
    <w:p w14:paraId="23501859" w14:textId="0BF23BB2" w:rsidR="00945945" w:rsidRPr="00B537C0" w:rsidRDefault="00E37BA4" w:rsidP="00E37BA4">
      <w:pPr>
        <w:rPr>
          <w:sz w:val="22"/>
        </w:rPr>
      </w:pPr>
      <w:r w:rsidRPr="00E37BA4">
        <w:rPr>
          <w:sz w:val="22"/>
        </w:rPr>
        <w:t>Der Bund legt gem</w:t>
      </w:r>
      <w:r>
        <w:rPr>
          <w:sz w:val="22"/>
        </w:rPr>
        <w:t>äß</w:t>
      </w:r>
      <w:r w:rsidRPr="00E37BA4">
        <w:rPr>
          <w:sz w:val="22"/>
        </w:rPr>
        <w:t xml:space="preserve"> § 8 Absatz 4 der </w:t>
      </w:r>
      <w:r>
        <w:rPr>
          <w:sz w:val="22"/>
        </w:rPr>
        <w:t xml:space="preserve">überarbeiteten </w:t>
      </w:r>
      <w:r w:rsidRPr="00E37BA4">
        <w:rPr>
          <w:sz w:val="22"/>
        </w:rPr>
        <w:t>Gigabit-RR unter Beteiligung der Bundesnetzagentur</w:t>
      </w:r>
      <w:r>
        <w:rPr>
          <w:sz w:val="22"/>
        </w:rPr>
        <w:t xml:space="preserve"> </w:t>
      </w:r>
      <w:r w:rsidRPr="00E37BA4">
        <w:rPr>
          <w:sz w:val="22"/>
        </w:rPr>
        <w:t>die Bedingungen und Preise für Zugangsprodukte Dritter auf Vorleistungsebene</w:t>
      </w:r>
      <w:r>
        <w:rPr>
          <w:sz w:val="22"/>
        </w:rPr>
        <w:t xml:space="preserve"> </w:t>
      </w:r>
      <w:r w:rsidRPr="00E37BA4">
        <w:rPr>
          <w:sz w:val="22"/>
        </w:rPr>
        <w:t xml:space="preserve">zu dem geförderten Netz verbindlich fest. </w:t>
      </w:r>
    </w:p>
    <w:p w14:paraId="178E9179" w14:textId="77777777" w:rsidR="00945945" w:rsidRPr="00B537C0" w:rsidRDefault="00945945">
      <w:pPr>
        <w:rPr>
          <w:sz w:val="22"/>
        </w:rPr>
      </w:pPr>
    </w:p>
    <w:sectPr w:rsidR="00945945" w:rsidRPr="00B537C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EE4A" w14:textId="77777777" w:rsidR="00C02082" w:rsidRDefault="00C02082" w:rsidP="006B2A2E">
      <w:r>
        <w:separator/>
      </w:r>
    </w:p>
  </w:endnote>
  <w:endnote w:type="continuationSeparator" w:id="0">
    <w:p w14:paraId="35BFA11A" w14:textId="77777777" w:rsidR="00C02082" w:rsidRDefault="00C02082" w:rsidP="006B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81EC" w14:textId="77777777" w:rsidR="00C02082" w:rsidRDefault="00C02082" w:rsidP="006B2A2E">
      <w:r>
        <w:separator/>
      </w:r>
    </w:p>
  </w:footnote>
  <w:footnote w:type="continuationSeparator" w:id="0">
    <w:p w14:paraId="5E938F0D" w14:textId="77777777" w:rsidR="00C02082" w:rsidRDefault="00C02082" w:rsidP="006B2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AA0"/>
    <w:rsid w:val="0010187A"/>
    <w:rsid w:val="00660A11"/>
    <w:rsid w:val="006B2A2E"/>
    <w:rsid w:val="006B7810"/>
    <w:rsid w:val="006C4CC8"/>
    <w:rsid w:val="00804286"/>
    <w:rsid w:val="008D792B"/>
    <w:rsid w:val="00945945"/>
    <w:rsid w:val="009827A8"/>
    <w:rsid w:val="009A4769"/>
    <w:rsid w:val="00B537C0"/>
    <w:rsid w:val="00C02082"/>
    <w:rsid w:val="00D542F3"/>
    <w:rsid w:val="00DE0AA0"/>
    <w:rsid w:val="00E37BA4"/>
    <w:rsid w:val="00E5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CD0B"/>
  <w15:chartTrackingRefBased/>
  <w15:docId w15:val="{9ACAEB97-EF4C-4AB0-9F29-A85E1410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E0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AA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AA0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B2A2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B2A2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B2A2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27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827A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827A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27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27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6ddb9cfa-4c2a-4e57-a506-50a13303d92c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22308-164F-4DBF-BFDE-A998FC15DB8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477A0CAA-8D35-413E-956E-50FB8ED07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admins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Pencak, Elina [Muth &amp; Partner mbB]</dc:creator>
  <cp:keywords/>
  <dc:description/>
  <cp:lastModifiedBy>Popp, Alena [Muth &amp; Partner mbB]</cp:lastModifiedBy>
  <cp:revision>6</cp:revision>
  <dcterms:created xsi:type="dcterms:W3CDTF">2022-12-19T13:52:00Z</dcterms:created>
  <dcterms:modified xsi:type="dcterms:W3CDTF">2025-11-28T09:39:00Z</dcterms:modified>
</cp:coreProperties>
</file>